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F" w:rsidRDefault="00B652CF" w:rsidP="00B652CF">
      <w:pPr>
        <w:snapToGrid w:val="0"/>
        <w:spacing w:line="240" w:lineRule="atLeast"/>
        <w:jc w:val="center"/>
        <w:rPr>
          <w:rFonts w:ascii="新細明體" w:eastAsia="華康仿宋體W6(P)" w:hAnsi="新細明體"/>
          <w:b/>
          <w:bCs/>
        </w:rPr>
      </w:pPr>
      <w:bookmarkStart w:id="0" w:name="_GoBack"/>
      <w:bookmarkEnd w:id="0"/>
      <w:r>
        <w:rPr>
          <w:rFonts w:ascii="新細明體" w:eastAsia="華康仿宋體W6(P)" w:hAnsi="新細明體"/>
          <w:b/>
          <w:bCs/>
        </w:rPr>
        <w:t>提</w:t>
      </w:r>
      <w:r>
        <w:rPr>
          <w:rFonts w:ascii="新細明體" w:eastAsia="華康仿宋體W6(P)" w:hAnsi="新細明體" w:hint="eastAsia"/>
          <w:b/>
          <w:bCs/>
        </w:rPr>
        <w:t xml:space="preserve">   </w:t>
      </w:r>
      <w:r>
        <w:rPr>
          <w:rFonts w:ascii="新細明體" w:eastAsia="華康仿宋體W6(P)" w:hAnsi="新細明體"/>
          <w:b/>
          <w:bCs/>
        </w:rPr>
        <w:t>案</w:t>
      </w:r>
      <w:r>
        <w:rPr>
          <w:rFonts w:ascii="新細明體" w:eastAsia="華康仿宋體W6(P)" w:hAnsi="新細明體" w:hint="eastAsia"/>
          <w:b/>
          <w:bCs/>
        </w:rPr>
        <w:t xml:space="preserve">   </w:t>
      </w:r>
      <w:r>
        <w:rPr>
          <w:rFonts w:ascii="新細明體" w:eastAsia="華康仿宋體W6(P)" w:hAnsi="新細明體" w:hint="eastAsia"/>
          <w:b/>
          <w:bCs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28"/>
        <w:gridCol w:w="1620"/>
        <w:gridCol w:w="3336"/>
      </w:tblGrid>
      <w:tr w:rsidR="00B652CF" w:rsidTr="00F270D8">
        <w:trPr>
          <w:cantSplit/>
          <w:trHeight w:val="635"/>
          <w:jc w:val="center"/>
        </w:trPr>
        <w:tc>
          <w:tcPr>
            <w:tcW w:w="1008" w:type="dxa"/>
            <w:vAlign w:val="center"/>
          </w:tcPr>
          <w:p w:rsidR="00B652CF" w:rsidRDefault="00B652CF" w:rsidP="00F270D8">
            <w:pPr>
              <w:spacing w:line="400" w:lineRule="exact"/>
              <w:jc w:val="distribute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會議</w:t>
            </w:r>
            <w:r>
              <w:rPr>
                <w:rFonts w:ascii="新細明體" w:eastAsia="華康仿宋體W6(P)" w:hAnsi="新細明體"/>
                <w:szCs w:val="28"/>
              </w:rPr>
              <w:br/>
            </w:r>
            <w:r>
              <w:rPr>
                <w:rFonts w:ascii="新細明體" w:eastAsia="華康仿宋體W6(P)" w:hAnsi="新細明體" w:hint="eastAsia"/>
                <w:szCs w:val="28"/>
              </w:rPr>
              <w:t>名稱</w:t>
            </w:r>
          </w:p>
        </w:tc>
        <w:tc>
          <w:tcPr>
            <w:tcW w:w="8884" w:type="dxa"/>
            <w:gridSpan w:val="3"/>
            <w:vAlign w:val="center"/>
          </w:tcPr>
          <w:p w:rsidR="00B652CF" w:rsidRDefault="00B652CF" w:rsidP="00F270D8">
            <w:pPr>
              <w:spacing w:line="400" w:lineRule="exact"/>
              <w:jc w:val="center"/>
              <w:rPr>
                <w:rFonts w:ascii="華康仿宋體W6(P)" w:eastAsia="華康仿宋體W6(P)" w:hAnsi="新細明體"/>
                <w:szCs w:val="28"/>
              </w:rPr>
            </w:pPr>
            <w:r>
              <w:rPr>
                <w:rFonts w:ascii="華康仿宋體W6(P)" w:eastAsia="華康仿宋體W6(P)" w:hAnsi="新細明體" w:hint="eastAsia"/>
                <w:color w:val="000000"/>
                <w:szCs w:val="28"/>
              </w:rPr>
              <w:t>104學年度第1次</w:t>
            </w:r>
            <w:r w:rsidRPr="00D215DD">
              <w:rPr>
                <w:rFonts w:ascii="華康仿宋體W6(P)" w:eastAsia="華康仿宋體W6(P)" w:hAnsi="新細明體" w:hint="eastAsia"/>
                <w:color w:val="000000"/>
              </w:rPr>
              <w:t>校務</w:t>
            </w:r>
            <w:r>
              <w:rPr>
                <w:rFonts w:ascii="華康仿宋體W6(P)" w:eastAsia="華康仿宋體W6(P)" w:hAnsi="新細明體" w:hint="eastAsia"/>
                <w:color w:val="000000"/>
                <w:szCs w:val="28"/>
              </w:rPr>
              <w:t>會議</w:t>
            </w:r>
          </w:p>
        </w:tc>
      </w:tr>
      <w:tr w:rsidR="00B652CF" w:rsidTr="00F270D8">
        <w:trPr>
          <w:cantSplit/>
          <w:trHeight w:val="635"/>
          <w:jc w:val="center"/>
        </w:trPr>
        <w:tc>
          <w:tcPr>
            <w:tcW w:w="1008" w:type="dxa"/>
            <w:vAlign w:val="center"/>
          </w:tcPr>
          <w:p w:rsidR="00B652CF" w:rsidRDefault="00B652CF" w:rsidP="00F270D8">
            <w:pPr>
              <w:spacing w:line="400" w:lineRule="exact"/>
              <w:jc w:val="distribute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編</w:t>
            </w:r>
            <w:r>
              <w:rPr>
                <w:rFonts w:ascii="新細明體" w:eastAsia="華康仿宋體W6(P)" w:hAnsi="新細明體" w:hint="eastAsia"/>
                <w:szCs w:val="28"/>
              </w:rPr>
              <w:t xml:space="preserve"> </w:t>
            </w:r>
            <w:r>
              <w:rPr>
                <w:rFonts w:ascii="新細明體" w:eastAsia="華康仿宋體W6(P)" w:hAnsi="新細明體" w:hint="eastAsia"/>
                <w:szCs w:val="28"/>
              </w:rPr>
              <w:t>號</w:t>
            </w:r>
          </w:p>
        </w:tc>
        <w:tc>
          <w:tcPr>
            <w:tcW w:w="3928" w:type="dxa"/>
            <w:vAlign w:val="center"/>
          </w:tcPr>
          <w:p w:rsidR="00B652CF" w:rsidRDefault="00B652CF" w:rsidP="00F270D8">
            <w:pPr>
              <w:spacing w:line="400" w:lineRule="exact"/>
              <w:jc w:val="both"/>
              <w:rPr>
                <w:rFonts w:ascii="華康流隸體(P)" w:eastAsia="華康仿宋體W6(P)" w:hAnsi="新細明體"/>
                <w:szCs w:val="28"/>
              </w:rPr>
            </w:pPr>
            <w:r>
              <w:rPr>
                <w:rFonts w:ascii="華康流隸體(P)" w:eastAsia="華康仿宋體W6(P)" w:hAnsi="新細明體" w:hint="eastAsia"/>
                <w:szCs w:val="28"/>
              </w:rPr>
              <w:t>１０</w:t>
            </w:r>
          </w:p>
        </w:tc>
        <w:tc>
          <w:tcPr>
            <w:tcW w:w="1620" w:type="dxa"/>
            <w:vAlign w:val="center"/>
          </w:tcPr>
          <w:p w:rsidR="00B652CF" w:rsidRDefault="00B652CF" w:rsidP="00F270D8">
            <w:pPr>
              <w:spacing w:line="400" w:lineRule="exact"/>
              <w:jc w:val="center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提案單位</w:t>
            </w:r>
          </w:p>
        </w:tc>
        <w:tc>
          <w:tcPr>
            <w:tcW w:w="3336" w:type="dxa"/>
            <w:vAlign w:val="center"/>
          </w:tcPr>
          <w:p w:rsidR="00B652CF" w:rsidRDefault="00B652CF" w:rsidP="00F270D8">
            <w:pPr>
              <w:spacing w:line="400" w:lineRule="exact"/>
              <w:ind w:firstLineChars="100" w:firstLine="240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華康仿宋體W6(P)" w:eastAsia="華康仿宋體W6(P)" w:hAnsi="新細明體" w:hint="eastAsia"/>
                <w:color w:val="000000"/>
                <w:szCs w:val="28"/>
              </w:rPr>
              <w:t>總務處</w:t>
            </w:r>
          </w:p>
        </w:tc>
      </w:tr>
      <w:tr w:rsidR="00B652CF" w:rsidTr="00F270D8">
        <w:trPr>
          <w:trHeight w:val="618"/>
          <w:jc w:val="center"/>
        </w:trPr>
        <w:tc>
          <w:tcPr>
            <w:tcW w:w="1008" w:type="dxa"/>
            <w:vAlign w:val="center"/>
          </w:tcPr>
          <w:p w:rsidR="00B652CF" w:rsidRDefault="00B652CF" w:rsidP="00F270D8">
            <w:pPr>
              <w:snapToGrid w:val="0"/>
              <w:spacing w:before="120" w:after="120" w:line="240" w:lineRule="atLeast"/>
              <w:jc w:val="distribute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案由</w:t>
            </w:r>
          </w:p>
        </w:tc>
        <w:tc>
          <w:tcPr>
            <w:tcW w:w="8884" w:type="dxa"/>
            <w:gridSpan w:val="3"/>
            <w:vAlign w:val="center"/>
          </w:tcPr>
          <w:p w:rsidR="00B652CF" w:rsidRPr="00712849" w:rsidRDefault="00B652CF" w:rsidP="00F270D8">
            <w:pPr>
              <w:snapToGrid w:val="0"/>
              <w:spacing w:line="240" w:lineRule="atLeast"/>
              <w:rPr>
                <w:rFonts w:ascii="華康仿宋體W6(P)" w:eastAsia="華康仿宋體W6(P)" w:hAnsi="新細明體"/>
                <w:color w:val="000000"/>
                <w:szCs w:val="28"/>
              </w:rPr>
            </w:pPr>
            <w:r>
              <w:rPr>
                <w:rFonts w:ascii="華康仿宋體W6(P)" w:eastAsia="華康仿宋體W6(P)" w:hAnsi="新細明體" w:cs="細明體" w:hint="eastAsia"/>
              </w:rPr>
              <w:t>修訂</w:t>
            </w:r>
            <w:r w:rsidRPr="005710FF">
              <w:rPr>
                <w:rFonts w:ascii="華康仿宋體W6(P)" w:eastAsia="華康仿宋體W6(P)" w:hAnsi="新細明體" w:cs="細明體" w:hint="eastAsia"/>
              </w:rPr>
              <w:t>採購委員會設置要點</w:t>
            </w:r>
            <w:r>
              <w:rPr>
                <w:rFonts w:ascii="華康仿宋體W6(P)" w:eastAsia="華康仿宋體W6(P)" w:hAnsi="新細明體" w:cs="細明體" w:hint="eastAsia"/>
              </w:rPr>
              <w:t>，請決議。</w:t>
            </w:r>
          </w:p>
        </w:tc>
      </w:tr>
      <w:tr w:rsidR="00B652CF" w:rsidTr="00F270D8">
        <w:trPr>
          <w:trHeight w:val="551"/>
          <w:jc w:val="center"/>
        </w:trPr>
        <w:tc>
          <w:tcPr>
            <w:tcW w:w="1008" w:type="dxa"/>
            <w:vAlign w:val="center"/>
          </w:tcPr>
          <w:p w:rsidR="00B652CF" w:rsidRDefault="00B652CF" w:rsidP="00F270D8">
            <w:pPr>
              <w:spacing w:line="400" w:lineRule="exact"/>
              <w:jc w:val="distribute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說明</w:t>
            </w:r>
          </w:p>
        </w:tc>
        <w:tc>
          <w:tcPr>
            <w:tcW w:w="8884" w:type="dxa"/>
            <w:gridSpan w:val="3"/>
          </w:tcPr>
          <w:p w:rsidR="00B652CF" w:rsidRDefault="00B652CF" w:rsidP="00F270D8">
            <w:pPr>
              <w:pStyle w:val="a3"/>
              <w:snapToGrid w:val="0"/>
              <w:spacing w:line="360" w:lineRule="exact"/>
              <w:rPr>
                <w:rFonts w:ascii="華康仿宋體W6(P)" w:eastAsia="華康仿宋體W6(P)" w:hAnsi="華康標楷體(P)" w:cs="華康標楷體(P)"/>
                <w:sz w:val="24"/>
                <w:szCs w:val="24"/>
              </w:rPr>
            </w:pPr>
            <w:r>
              <w:rPr>
                <w:rFonts w:ascii="華康仿宋體W6(P)" w:eastAsia="華康仿宋體W6(P)" w:hAnsi="華康標楷體(P)" w:cs="華康標楷體(P)" w:hint="eastAsia"/>
                <w:sz w:val="24"/>
                <w:szCs w:val="24"/>
              </w:rPr>
              <w:t>一、為修改學校與相關單位名稱，增加</w:t>
            </w:r>
            <w:r w:rsidRPr="005710FF">
              <w:rPr>
                <w:rFonts w:ascii="華康仿宋體W6(P)" w:eastAsia="華康仿宋體W6(P)" w:hAnsi="新細明體" w:cs="細明體" w:hint="eastAsia"/>
                <w:sz w:val="24"/>
              </w:rPr>
              <w:t>採購委員會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組織成員</w:t>
            </w:r>
            <w:r>
              <w:rPr>
                <w:rFonts w:ascii="華康仿宋體W6(P)" w:eastAsia="華康仿宋體W6(P)" w:hAnsi="華康標楷體(P)" w:cs="華康標楷體(P)" w:hint="eastAsia"/>
                <w:sz w:val="24"/>
                <w:szCs w:val="24"/>
              </w:rPr>
              <w:t>，擬修改相關要點。</w:t>
            </w:r>
          </w:p>
          <w:p w:rsidR="00B652CF" w:rsidRDefault="00B652CF" w:rsidP="00F270D8">
            <w:pPr>
              <w:pStyle w:val="a3"/>
              <w:snapToGrid w:val="0"/>
              <w:spacing w:line="400" w:lineRule="exact"/>
              <w:ind w:left="0" w:firstLine="0"/>
              <w:rPr>
                <w:rFonts w:ascii="華康仿宋體W6(P)" w:eastAsia="華康仿宋體W6(P)" w:hAnsi="新細明體"/>
                <w:sz w:val="24"/>
                <w:szCs w:val="28"/>
              </w:rPr>
            </w:pPr>
            <w:r>
              <w:rPr>
                <w:rFonts w:ascii="華康仿宋體W6(P)" w:eastAsia="華康仿宋體W6(P)" w:hAnsi="華康標楷體(P)" w:cs="華康標楷體(P)" w:hint="eastAsia"/>
                <w:sz w:val="24"/>
              </w:rPr>
              <w:t>二、本案業經學總會議通過，提請</w:t>
            </w:r>
            <w:r>
              <w:rPr>
                <w:rFonts w:ascii="華康仿宋體W6(P)" w:eastAsia="華康仿宋體W6(P)" w:hAnsi="新細明體" w:hint="eastAsia"/>
                <w:color w:val="000000"/>
                <w:sz w:val="24"/>
                <w:szCs w:val="28"/>
              </w:rPr>
              <w:t>校務</w:t>
            </w:r>
            <w:r>
              <w:rPr>
                <w:rFonts w:ascii="華康仿宋體W6(P)" w:eastAsia="華康仿宋體W6(P)" w:hAnsi="華康標楷體(P)" w:cs="華康標楷體(P)" w:hint="eastAsia"/>
                <w:sz w:val="24"/>
              </w:rPr>
              <w:t>會議。</w:t>
            </w:r>
          </w:p>
        </w:tc>
      </w:tr>
      <w:tr w:rsidR="00B652CF" w:rsidTr="00F270D8">
        <w:trPr>
          <w:trHeight w:val="628"/>
          <w:jc w:val="center"/>
        </w:trPr>
        <w:tc>
          <w:tcPr>
            <w:tcW w:w="1008" w:type="dxa"/>
            <w:vAlign w:val="center"/>
          </w:tcPr>
          <w:p w:rsidR="00B652CF" w:rsidRDefault="00B652CF" w:rsidP="00F270D8">
            <w:pPr>
              <w:snapToGrid w:val="0"/>
              <w:spacing w:before="120" w:after="120" w:line="240" w:lineRule="atLeast"/>
              <w:jc w:val="distribute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辦法</w:t>
            </w:r>
          </w:p>
        </w:tc>
        <w:tc>
          <w:tcPr>
            <w:tcW w:w="8884" w:type="dxa"/>
            <w:gridSpan w:val="3"/>
            <w:vAlign w:val="center"/>
          </w:tcPr>
          <w:p w:rsidR="00B652CF" w:rsidRPr="00712849" w:rsidRDefault="00B652CF" w:rsidP="00F270D8">
            <w:pPr>
              <w:pStyle w:val="a3"/>
              <w:snapToGrid w:val="0"/>
              <w:spacing w:line="400" w:lineRule="exact"/>
              <w:ind w:left="0" w:firstLine="0"/>
              <w:rPr>
                <w:rFonts w:ascii="華康仿宋體W6(P)" w:eastAsia="華康仿宋體W6(P)" w:hAnsi="新細明體"/>
                <w:sz w:val="24"/>
                <w:szCs w:val="28"/>
              </w:rPr>
            </w:pPr>
            <w:r w:rsidRPr="004C3344">
              <w:rPr>
                <w:rFonts w:ascii="華康仿宋體W6(P)" w:eastAsia="華康仿宋體W6(P)" w:hAnsi="新細明體" w:hint="eastAsia"/>
                <w:sz w:val="24"/>
              </w:rPr>
              <w:t>本會議通過後，陳請校長核定後公布實施。</w:t>
            </w:r>
          </w:p>
        </w:tc>
      </w:tr>
      <w:tr w:rsidR="00B652CF" w:rsidTr="00F270D8">
        <w:trPr>
          <w:jc w:val="center"/>
        </w:trPr>
        <w:tc>
          <w:tcPr>
            <w:tcW w:w="1008" w:type="dxa"/>
            <w:vAlign w:val="center"/>
          </w:tcPr>
          <w:p w:rsidR="00B652CF" w:rsidRDefault="00B652CF" w:rsidP="00F270D8">
            <w:pPr>
              <w:snapToGrid w:val="0"/>
              <w:spacing w:before="120" w:after="120" w:line="240" w:lineRule="atLeast"/>
              <w:jc w:val="distribute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附件</w:t>
            </w:r>
          </w:p>
        </w:tc>
        <w:tc>
          <w:tcPr>
            <w:tcW w:w="8884" w:type="dxa"/>
            <w:gridSpan w:val="3"/>
          </w:tcPr>
          <w:p w:rsidR="00B652CF" w:rsidRDefault="00B652CF" w:rsidP="00F270D8">
            <w:pPr>
              <w:snapToGrid w:val="0"/>
              <w:spacing w:line="240" w:lineRule="atLeast"/>
              <w:jc w:val="both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一、</w:t>
            </w:r>
            <w:r w:rsidRPr="005710FF">
              <w:rPr>
                <w:rFonts w:ascii="華康仿宋體W6(P)" w:eastAsia="華康仿宋體W6(P)" w:hAnsi="新細明體" w:hint="eastAsia"/>
                <w:szCs w:val="28"/>
              </w:rPr>
              <w:t>法鼓文理學院採購委員會設置要點</w:t>
            </w:r>
            <w:r w:rsidRPr="00337667">
              <w:rPr>
                <w:rFonts w:ascii="華康仿宋體W6(P)" w:eastAsia="華康仿宋體W6(P)" w:hAnsi="新細明體" w:cs="細明體" w:hint="eastAsia"/>
              </w:rPr>
              <w:t>修正條文對照表</w:t>
            </w:r>
          </w:p>
          <w:p w:rsidR="00B652CF" w:rsidRDefault="00B652CF" w:rsidP="00F270D8">
            <w:pPr>
              <w:snapToGrid w:val="0"/>
              <w:spacing w:line="240" w:lineRule="atLeast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二、</w:t>
            </w:r>
            <w:r w:rsidRPr="005710FF">
              <w:rPr>
                <w:rFonts w:ascii="華康仿宋體W6(P)" w:eastAsia="華康仿宋體W6(P)" w:hAnsi="新細明體" w:hint="eastAsia"/>
                <w:szCs w:val="28"/>
              </w:rPr>
              <w:t>法鼓文理學院採購委員會設置要點</w:t>
            </w:r>
          </w:p>
        </w:tc>
      </w:tr>
      <w:tr w:rsidR="00B652CF" w:rsidTr="00F270D8">
        <w:trPr>
          <w:jc w:val="center"/>
        </w:trPr>
        <w:tc>
          <w:tcPr>
            <w:tcW w:w="1008" w:type="dxa"/>
            <w:vAlign w:val="center"/>
          </w:tcPr>
          <w:p w:rsidR="00B652CF" w:rsidRDefault="00B652CF" w:rsidP="00F270D8">
            <w:pPr>
              <w:snapToGrid w:val="0"/>
              <w:spacing w:before="120" w:after="120" w:line="240" w:lineRule="atLeast"/>
              <w:jc w:val="distribute"/>
              <w:rPr>
                <w:rFonts w:ascii="新細明體" w:eastAsia="華康仿宋體W6(P)" w:hAnsi="新細明體"/>
                <w:szCs w:val="28"/>
              </w:rPr>
            </w:pPr>
            <w:r>
              <w:rPr>
                <w:rFonts w:ascii="新細明體" w:eastAsia="華康仿宋體W6(P)" w:hAnsi="新細明體" w:hint="eastAsia"/>
                <w:szCs w:val="28"/>
              </w:rPr>
              <w:t>決議</w:t>
            </w:r>
          </w:p>
        </w:tc>
        <w:tc>
          <w:tcPr>
            <w:tcW w:w="8884" w:type="dxa"/>
            <w:gridSpan w:val="3"/>
          </w:tcPr>
          <w:p w:rsidR="00B652CF" w:rsidRPr="00070803" w:rsidRDefault="00B652CF" w:rsidP="00F270D8">
            <w:pPr>
              <w:snapToGrid w:val="0"/>
              <w:spacing w:before="120" w:after="120" w:line="240" w:lineRule="atLeast"/>
              <w:rPr>
                <w:rFonts w:ascii="華康仿宋體W6(P)" w:eastAsia="華康仿宋體W6(P)" w:hAnsi="標楷體"/>
                <w:color w:val="000000"/>
              </w:rPr>
            </w:pPr>
            <w:r w:rsidRPr="00895E60">
              <w:rPr>
                <w:rFonts w:ascii="華康仿宋體W6(P)" w:eastAsia="華康仿宋體W6(P)" w:hAnsi="新細明體" w:cs="華康標楷體(P)" w:hint="eastAsia"/>
                <w:b/>
                <w:color w:val="0000FF"/>
                <w:shd w:val="clear" w:color="auto" w:fill="FFFFFF"/>
              </w:rPr>
              <w:t>本案無異議照案通過。</w:t>
            </w:r>
          </w:p>
        </w:tc>
      </w:tr>
    </w:tbl>
    <w:p w:rsidR="00270F94" w:rsidRDefault="008D52D4"/>
    <w:p w:rsidR="002D087F" w:rsidRDefault="002D087F"/>
    <w:p w:rsidR="002D087F" w:rsidRPr="004C3344" w:rsidRDefault="002D087F" w:rsidP="002D087F">
      <w:pPr>
        <w:snapToGrid w:val="0"/>
        <w:spacing w:line="360" w:lineRule="atLeast"/>
        <w:rPr>
          <w:rFonts w:ascii="華康仿宋體W6(P)" w:eastAsia="華康仿宋體W6(P)" w:hAnsi="華康標楷體(P)" w:cs="華康標楷體(P)"/>
        </w:rPr>
      </w:pPr>
      <w:r w:rsidRPr="004C3344">
        <w:rPr>
          <w:rFonts w:ascii="華康仿宋體W6(P)" w:eastAsia="華康仿宋體W6(P)" w:hAnsi="華康標楷體(P)" w:cs="華康標楷體(P)" w:hint="eastAsia"/>
        </w:rPr>
        <w:t xml:space="preserve">附件一 </w:t>
      </w:r>
    </w:p>
    <w:p w:rsidR="002D087F" w:rsidRDefault="002D087F"/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2D087F" w:rsidRPr="003072BF" w:rsidTr="001959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jc w:val="center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修正條文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jc w:val="center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現行條文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jc w:val="center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說明</w:t>
            </w:r>
            <w:proofErr w:type="spellEnd"/>
          </w:p>
        </w:tc>
      </w:tr>
      <w:tr w:rsidR="002D087F" w:rsidRPr="003072BF" w:rsidTr="00195934">
        <w:trPr>
          <w:cantSplit/>
          <w:trHeight w:val="7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三、本會組織成員，包括</w:t>
            </w:r>
            <w:proofErr w:type="spellEnd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 xml:space="preserve">： </w:t>
            </w:r>
          </w:p>
          <w:p w:rsidR="002D087F" w:rsidRDefault="002D087F" w:rsidP="00195934">
            <w:pPr>
              <w:pStyle w:val="a4"/>
              <w:numPr>
                <w:ilvl w:val="0"/>
                <w:numId w:val="1"/>
              </w:num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ind w:firstLine="10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行政副校長</w:t>
            </w:r>
            <w:proofErr w:type="spellEnd"/>
          </w:p>
          <w:p w:rsidR="002D087F" w:rsidRPr="00694647" w:rsidRDefault="002D087F" w:rsidP="00195934">
            <w:pPr>
              <w:pStyle w:val="a4"/>
              <w:numPr>
                <w:ilvl w:val="0"/>
                <w:numId w:val="1"/>
              </w:num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ind w:firstLine="100"/>
              <w:rPr>
                <w:rFonts w:ascii="華康仿宋體W6(P)" w:eastAsia="華康仿宋體W6(P)" w:hAnsi="新細明體"/>
                <w:color w:val="000000"/>
                <w:sz w:val="24"/>
                <w:u w:val="single"/>
              </w:rPr>
            </w:pPr>
            <w:proofErr w:type="spellStart"/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總務長</w:t>
            </w:r>
            <w:proofErr w:type="spellEnd"/>
          </w:p>
          <w:p w:rsidR="002D087F" w:rsidRDefault="002D087F" w:rsidP="00195934">
            <w:pPr>
              <w:pStyle w:val="a4"/>
              <w:numPr>
                <w:ilvl w:val="0"/>
                <w:numId w:val="1"/>
              </w:num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ind w:firstLine="10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主任秘書</w:t>
            </w:r>
            <w:proofErr w:type="spellEnd"/>
          </w:p>
          <w:p w:rsidR="002D087F" w:rsidRPr="00694647" w:rsidRDefault="002D087F" w:rsidP="00195934">
            <w:pPr>
              <w:pStyle w:val="a4"/>
              <w:numPr>
                <w:ilvl w:val="0"/>
                <w:numId w:val="1"/>
              </w:num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ind w:firstLine="100"/>
              <w:rPr>
                <w:rFonts w:ascii="華康仿宋體W6(P)" w:eastAsia="華康仿宋體W6(P)" w:hAnsi="新細明體"/>
                <w:color w:val="000000"/>
                <w:sz w:val="24"/>
                <w:u w:val="single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會計主任</w:t>
            </w:r>
            <w:proofErr w:type="spellEnd"/>
          </w:p>
          <w:p w:rsidR="002D087F" w:rsidRPr="00694647" w:rsidRDefault="002D087F" w:rsidP="00195934">
            <w:pPr>
              <w:pStyle w:val="a4"/>
              <w:numPr>
                <w:ilvl w:val="0"/>
                <w:numId w:val="1"/>
              </w:num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ind w:firstLine="100"/>
              <w:rPr>
                <w:rFonts w:ascii="華康仿宋體W6(P)" w:eastAsia="華康仿宋體W6(P)" w:hAnsi="新細明體"/>
                <w:color w:val="000000"/>
                <w:sz w:val="24"/>
                <w:u w:val="single"/>
              </w:rPr>
            </w:pPr>
            <w:proofErr w:type="spellStart"/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總務處營繕組組長</w:t>
            </w:r>
            <w:proofErr w:type="spellEnd"/>
          </w:p>
          <w:p w:rsidR="002D087F" w:rsidRPr="00694647" w:rsidRDefault="002D087F" w:rsidP="00195934">
            <w:pPr>
              <w:pStyle w:val="a4"/>
              <w:numPr>
                <w:ilvl w:val="0"/>
                <w:numId w:val="1"/>
              </w:num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ind w:firstLine="100"/>
              <w:rPr>
                <w:rFonts w:ascii="華康仿宋體W6(P)" w:eastAsia="華康仿宋體W6(P)" w:hAnsi="新細明體"/>
                <w:color w:val="000000"/>
                <w:sz w:val="24"/>
                <w:u w:val="single"/>
              </w:rPr>
            </w:pPr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 xml:space="preserve">校長選派教師代表2名 </w:t>
            </w:r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以上皆為無給職，任期為一年</w:t>
            </w:r>
            <w:proofErr w:type="spellEnd"/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三、本會組織成員，包括</w:t>
            </w:r>
            <w:proofErr w:type="spellEnd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 xml:space="preserve">： </w:t>
            </w:r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(一)</w:t>
            </w: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行政副校長</w:t>
            </w:r>
            <w:proofErr w:type="spellEnd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。</w:t>
            </w:r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(二)</w:t>
            </w: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主任秘書</w:t>
            </w:r>
            <w:proofErr w:type="spellEnd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。</w:t>
            </w:r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(三)</w:t>
            </w: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會計主任</w:t>
            </w:r>
            <w:proofErr w:type="spellEnd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。</w:t>
            </w:r>
          </w:p>
          <w:p w:rsidR="002D087F" w:rsidRPr="00694647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  <w:u w:val="single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(四)</w:t>
            </w:r>
            <w:proofErr w:type="spellStart"/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總務組組長</w:t>
            </w:r>
            <w:proofErr w:type="spellEnd"/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(五)</w:t>
            </w:r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總務採購人員1名。</w:t>
            </w:r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 xml:space="preserve">(六)教師代表2名。 </w:t>
            </w:r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以上皆為無給職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</w:t>
            </w:r>
            <w:r>
              <w:rPr>
                <w:rFonts w:ascii="華康仿宋體W6(P)" w:eastAsia="華康仿宋體W6(P)" w:hAnsi="新細明體" w:hint="eastAsia"/>
                <w:color w:val="000000"/>
                <w:sz w:val="24"/>
              </w:rPr>
              <w:t>1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)</w:t>
            </w: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總務組組長修正為總務長</w:t>
            </w:r>
            <w:proofErr w:type="spellEnd"/>
          </w:p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</w:t>
            </w:r>
            <w:r>
              <w:rPr>
                <w:rFonts w:ascii="華康仿宋體W6(P)" w:eastAsia="華康仿宋體W6(P)" w:hAnsi="新細明體" w:hint="eastAsia"/>
                <w:color w:val="000000"/>
                <w:sz w:val="24"/>
              </w:rPr>
              <w:t>2)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總務採購人員1名修正為：總務處營繕組組長</w:t>
            </w:r>
          </w:p>
          <w:p w:rsidR="002D087F" w:rsidRPr="003072BF" w:rsidRDefault="002D087F" w:rsidP="00195934">
            <w:pPr>
              <w:pStyle w:val="a4"/>
              <w:tabs>
                <w:tab w:val="left" w:pos="300"/>
              </w:tabs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</w:t>
            </w:r>
            <w:r>
              <w:rPr>
                <w:rFonts w:ascii="華康仿宋體W6(P)" w:eastAsia="華康仿宋體W6(P)" w:hAnsi="新細明體" w:hint="eastAsia"/>
                <w:color w:val="000000"/>
                <w:sz w:val="24"/>
              </w:rPr>
              <w:t>3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)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ab/>
              <w:t>教師代表2名修正為：校長選派教師代表2名以上皆為無給職修正為：以上皆為無給職，任期為一年。</w:t>
            </w:r>
          </w:p>
        </w:tc>
      </w:tr>
      <w:tr w:rsidR="002D087F" w:rsidRPr="003072BF" w:rsidTr="00195934">
        <w:trPr>
          <w:cantSplit/>
          <w:trHeight w:val="7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四、委員會議召開</w:t>
            </w:r>
            <w:proofErr w:type="spellEnd"/>
          </w:p>
          <w:p w:rsidR="002D087F" w:rsidRPr="003072BF" w:rsidRDefault="002D087F" w:rsidP="00195934">
            <w:pPr>
              <w:pStyle w:val="a4"/>
              <w:tabs>
                <w:tab w:val="left" w:pos="540"/>
              </w:tabs>
              <w:snapToGrid w:val="0"/>
              <w:spacing w:line="360" w:lineRule="atLeast"/>
              <w:ind w:left="530" w:hangingChars="221" w:hanging="53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(一)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ab/>
              <w:t>本會由</w:t>
            </w:r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總務長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擔任召集人及會議主席。審理採購案件，原則上每月開會1次；其他採購管理及稽核事務，則視實際時程安排召開會議。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四、委員會議召開</w:t>
            </w:r>
            <w:proofErr w:type="spellEnd"/>
          </w:p>
          <w:p w:rsidR="002D087F" w:rsidRPr="003072BF" w:rsidRDefault="002D087F" w:rsidP="00195934">
            <w:pPr>
              <w:pStyle w:val="a4"/>
              <w:tabs>
                <w:tab w:val="left" w:pos="420"/>
              </w:tabs>
              <w:snapToGrid w:val="0"/>
              <w:spacing w:line="360" w:lineRule="atLeast"/>
              <w:ind w:left="530" w:hangingChars="221" w:hanging="530"/>
              <w:rPr>
                <w:rFonts w:ascii="華康仿宋體W6(P)" w:eastAsia="華康仿宋體W6(P)" w:hAnsi="新細明體"/>
                <w:color w:val="000000"/>
                <w:sz w:val="24"/>
              </w:rPr>
            </w:pP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(一)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ab/>
              <w:t>本會由</w:t>
            </w:r>
            <w:r w:rsidRPr="00694647">
              <w:rPr>
                <w:rFonts w:ascii="華康仿宋體W6(P)" w:eastAsia="華康仿宋體W6(P)" w:hAnsi="新細明體" w:hint="eastAsia"/>
                <w:color w:val="000000"/>
                <w:sz w:val="24"/>
                <w:u w:val="single"/>
              </w:rPr>
              <w:t>總務組長</w:t>
            </w:r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擔任召集人及會議主席。審理採購案件，原則上每月開會1次；其他採購管理及稽核事務，則視實際時程安排召開會議。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F" w:rsidRPr="003072BF" w:rsidRDefault="002D087F" w:rsidP="00195934">
            <w:pPr>
              <w:pStyle w:val="a4"/>
              <w:snapToGrid w:val="0"/>
              <w:spacing w:line="360" w:lineRule="atLeast"/>
              <w:ind w:left="0" w:firstLine="0"/>
              <w:rPr>
                <w:rFonts w:ascii="華康仿宋體W6(P)" w:eastAsia="華康仿宋體W6(P)" w:hAnsi="新細明體"/>
                <w:color w:val="000000"/>
                <w:sz w:val="24"/>
              </w:rPr>
            </w:pPr>
            <w:proofErr w:type="spellStart"/>
            <w:r w:rsidRPr="003072BF">
              <w:rPr>
                <w:rFonts w:ascii="華康仿宋體W6(P)" w:eastAsia="華康仿宋體W6(P)" w:hAnsi="新細明體" w:hint="eastAsia"/>
                <w:color w:val="000000"/>
                <w:sz w:val="24"/>
              </w:rPr>
              <w:t>總務組長修正為：總務長</w:t>
            </w:r>
            <w:proofErr w:type="spellEnd"/>
          </w:p>
        </w:tc>
      </w:tr>
    </w:tbl>
    <w:p w:rsidR="002D087F" w:rsidRDefault="002D087F"/>
    <w:p w:rsidR="002D087F" w:rsidRDefault="002D087F"/>
    <w:p w:rsidR="002D087F" w:rsidRPr="004C3344" w:rsidRDefault="002D087F" w:rsidP="002D087F">
      <w:pPr>
        <w:snapToGrid w:val="0"/>
        <w:spacing w:line="360" w:lineRule="atLeast"/>
        <w:rPr>
          <w:rFonts w:ascii="華康仿宋體W6(P)" w:eastAsia="華康仿宋體W6(P)" w:hAnsi="華康標楷體(P)" w:cs="華康標楷體(P)"/>
        </w:rPr>
      </w:pPr>
      <w:r w:rsidRPr="004C3344">
        <w:rPr>
          <w:rFonts w:ascii="華康仿宋體W6(P)" w:eastAsia="華康仿宋體W6(P)" w:hAnsi="華康標楷體(P)" w:cs="華康標楷體(P)" w:hint="eastAsia"/>
        </w:rPr>
        <w:t>附件</w:t>
      </w:r>
      <w:r w:rsidRPr="005E15B7">
        <w:rPr>
          <w:rFonts w:ascii="華康仿宋體W6(P)" w:eastAsia="華康仿宋體W6(P)" w:hAnsi="華康標楷體(P)" w:cs="華康標楷體(P)" w:hint="eastAsia"/>
          <w:color w:val="000000"/>
        </w:rPr>
        <w:t>二</w:t>
      </w:r>
    </w:p>
    <w:p w:rsidR="002D087F" w:rsidRDefault="002D087F"/>
    <w:p w:rsidR="002D087F" w:rsidRPr="00DC4633" w:rsidRDefault="002D087F" w:rsidP="002D087F">
      <w:pPr>
        <w:autoSpaceDE w:val="0"/>
        <w:autoSpaceDN w:val="0"/>
        <w:adjustRightInd w:val="0"/>
        <w:jc w:val="center"/>
        <w:rPr>
          <w:rFonts w:ascii="標楷體" w:eastAsia="標楷體" w:hAnsi="標楷體" w:cs="華康標楷體(P)"/>
          <w:color w:val="000000"/>
          <w:sz w:val="40"/>
          <w:szCs w:val="40"/>
        </w:rPr>
      </w:pPr>
      <w:r w:rsidRPr="00DC4633">
        <w:rPr>
          <w:rFonts w:ascii="標楷體" w:eastAsia="標楷體" w:hAnsi="標楷體" w:cs="華康標楷體(P)" w:hint="eastAsia"/>
          <w:color w:val="000000"/>
          <w:sz w:val="40"/>
          <w:szCs w:val="40"/>
        </w:rPr>
        <w:lastRenderedPageBreak/>
        <w:t>法鼓文理學院採購委員會設置要點〈修正草案〉</w:t>
      </w:r>
    </w:p>
    <w:p w:rsidR="002D087F" w:rsidRPr="00180DED" w:rsidRDefault="002D087F" w:rsidP="002D087F">
      <w:pPr>
        <w:snapToGrid w:val="0"/>
        <w:spacing w:line="240" w:lineRule="atLeast"/>
        <w:jc w:val="right"/>
        <w:rPr>
          <w:rFonts w:ascii="華康仿宋體W6(P)" w:eastAsia="華康仿宋體W6(P)" w:hAnsi="華康標楷體(P)" w:cs="華康標楷體(P)"/>
          <w:sz w:val="20"/>
        </w:rPr>
      </w:pPr>
    </w:p>
    <w:p w:rsidR="002D087F" w:rsidRPr="00DC4633" w:rsidRDefault="002D087F" w:rsidP="002D087F">
      <w:pPr>
        <w:snapToGrid w:val="0"/>
        <w:spacing w:line="240" w:lineRule="atLeast"/>
        <w:jc w:val="right"/>
        <w:rPr>
          <w:rFonts w:ascii="標楷體" w:eastAsia="標楷體" w:hAnsi="標楷體" w:cs="華康標楷體(P)"/>
        </w:rPr>
      </w:pPr>
      <w:r w:rsidRPr="00DC4633">
        <w:rPr>
          <w:rFonts w:ascii="標楷體" w:eastAsia="標楷體" w:hAnsi="標楷體" w:cs="華康標楷體(P)" w:hint="eastAsia"/>
        </w:rPr>
        <w:t>96年10月31日96學年度第</w:t>
      </w:r>
      <w:r w:rsidR="00DC4633" w:rsidRPr="00DC4633">
        <w:rPr>
          <w:rFonts w:ascii="標楷體" w:eastAsia="標楷體" w:hAnsi="標楷體" w:cs="華康標楷體(P)" w:hint="eastAsia"/>
        </w:rPr>
        <w:t>1</w:t>
      </w:r>
      <w:r w:rsidRPr="00DC4633">
        <w:rPr>
          <w:rFonts w:ascii="標楷體" w:eastAsia="標楷體" w:hAnsi="標楷體" w:cs="華康標楷體(P)" w:hint="eastAsia"/>
        </w:rPr>
        <w:t>次校務會議通過</w:t>
      </w:r>
    </w:p>
    <w:p w:rsidR="002D087F" w:rsidRPr="00DC4633" w:rsidRDefault="002D087F" w:rsidP="002D087F">
      <w:pPr>
        <w:snapToGrid w:val="0"/>
        <w:spacing w:line="240" w:lineRule="atLeast"/>
        <w:jc w:val="right"/>
        <w:rPr>
          <w:rFonts w:ascii="標楷體" w:eastAsia="標楷體" w:hAnsi="標楷體" w:cs="華康標楷體(P)"/>
        </w:rPr>
      </w:pPr>
      <w:r w:rsidRPr="00DC4633">
        <w:rPr>
          <w:rFonts w:ascii="標楷體" w:eastAsia="標楷體" w:hAnsi="標楷體" w:cs="華康標楷體(P)" w:hint="eastAsia"/>
        </w:rPr>
        <w:t>104年4月22日103學年度第</w:t>
      </w:r>
      <w:r w:rsidR="00DC4633" w:rsidRPr="00DC4633">
        <w:rPr>
          <w:rFonts w:ascii="標楷體" w:eastAsia="標楷體" w:hAnsi="標楷體" w:cs="華康標楷體(P)" w:hint="eastAsia"/>
        </w:rPr>
        <w:t>4</w:t>
      </w:r>
      <w:r w:rsidRPr="00DC4633">
        <w:rPr>
          <w:rFonts w:ascii="標楷體" w:eastAsia="標楷體" w:hAnsi="標楷體" w:cs="華康標楷體(P)" w:hint="eastAsia"/>
        </w:rPr>
        <w:t>次校務會議修正通過</w:t>
      </w:r>
    </w:p>
    <w:p w:rsidR="002D087F" w:rsidRPr="00DC4633" w:rsidRDefault="002D087F" w:rsidP="002D087F">
      <w:pPr>
        <w:snapToGrid w:val="0"/>
        <w:spacing w:line="240" w:lineRule="atLeast"/>
        <w:jc w:val="right"/>
        <w:rPr>
          <w:rFonts w:ascii="標楷體" w:eastAsia="標楷體" w:hAnsi="標楷體" w:cs="華康標楷體(P)"/>
        </w:rPr>
      </w:pPr>
      <w:r w:rsidRPr="00DC4633">
        <w:rPr>
          <w:rFonts w:ascii="標楷體" w:eastAsia="標楷體" w:hAnsi="標楷體" w:cs="華康標楷體(P)" w:hint="eastAsia"/>
        </w:rPr>
        <w:t>104年</w:t>
      </w:r>
      <w:r w:rsidR="00DC4633" w:rsidRPr="00DC4633">
        <w:rPr>
          <w:rFonts w:ascii="標楷體" w:eastAsia="標楷體" w:hAnsi="標楷體" w:cs="華康標楷體(P)" w:hint="eastAsia"/>
        </w:rPr>
        <w:t>10</w:t>
      </w:r>
      <w:r w:rsidRPr="00DC4633">
        <w:rPr>
          <w:rFonts w:ascii="標楷體" w:eastAsia="標楷體" w:hAnsi="標楷體" w:cs="華康標楷體(P)" w:hint="eastAsia"/>
        </w:rPr>
        <w:t>月</w:t>
      </w:r>
      <w:r w:rsidR="00DC4633" w:rsidRPr="00DC4633">
        <w:rPr>
          <w:rFonts w:ascii="標楷體" w:eastAsia="標楷體" w:hAnsi="標楷體" w:cs="華康標楷體(P)" w:hint="eastAsia"/>
        </w:rPr>
        <w:t>28</w:t>
      </w:r>
      <w:r w:rsidRPr="00DC4633">
        <w:rPr>
          <w:rFonts w:ascii="標楷體" w:eastAsia="標楷體" w:hAnsi="標楷體" w:cs="華康標楷體(P)" w:hint="eastAsia"/>
        </w:rPr>
        <w:t>日104學年度第</w:t>
      </w:r>
      <w:r w:rsidR="00DC4633" w:rsidRPr="00DC4633">
        <w:rPr>
          <w:rFonts w:ascii="標楷體" w:eastAsia="標楷體" w:hAnsi="標楷體" w:cs="華康標楷體(P)" w:hint="eastAsia"/>
        </w:rPr>
        <w:t>1</w:t>
      </w:r>
      <w:r w:rsidRPr="00DC4633">
        <w:rPr>
          <w:rFonts w:ascii="標楷體" w:eastAsia="標楷體" w:hAnsi="標楷體" w:cs="華康標楷體(P)" w:hint="eastAsia"/>
        </w:rPr>
        <w:t>次校務會議修正通過</w:t>
      </w:r>
    </w:p>
    <w:p w:rsidR="002D087F" w:rsidRPr="00180DED" w:rsidRDefault="002D087F" w:rsidP="002D087F">
      <w:pPr>
        <w:wordWrap w:val="0"/>
        <w:snapToGrid w:val="0"/>
        <w:spacing w:line="240" w:lineRule="atLeast"/>
        <w:ind w:right="600"/>
        <w:jc w:val="right"/>
        <w:rPr>
          <w:rFonts w:ascii="華康仿宋體W6(P)" w:eastAsia="華康仿宋體W6(P)" w:hAnsi="華康標楷體(P)" w:cs="華康標楷體(P)"/>
          <w:sz w:val="20"/>
        </w:rPr>
      </w:pPr>
    </w:p>
    <w:p w:rsidR="002D087F" w:rsidRPr="00DC4633" w:rsidRDefault="002D087F" w:rsidP="002D087F">
      <w:pPr>
        <w:pStyle w:val="3"/>
        <w:numPr>
          <w:ilvl w:val="0"/>
          <w:numId w:val="2"/>
        </w:numPr>
        <w:tabs>
          <w:tab w:val="clear" w:pos="1670"/>
          <w:tab w:val="num" w:pos="588"/>
        </w:tabs>
        <w:snapToGrid w:val="0"/>
        <w:spacing w:after="0" w:line="360" w:lineRule="atLeast"/>
        <w:ind w:leftChars="0" w:left="770"/>
        <w:rPr>
          <w:rFonts w:ascii="標楷體" w:eastAsia="標楷體" w:hAnsi="標楷體" w:cs="華康標楷體(P)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sz w:val="28"/>
          <w:szCs w:val="28"/>
        </w:rPr>
        <w:t>訂定依據</w:t>
      </w:r>
    </w:p>
    <w:p w:rsidR="002D087F" w:rsidRPr="00DC4633" w:rsidRDefault="002D087F" w:rsidP="00DC4633">
      <w:pPr>
        <w:pStyle w:val="a4"/>
        <w:snapToGrid w:val="0"/>
        <w:spacing w:line="360" w:lineRule="atLeast"/>
        <w:ind w:leftChars="222" w:left="539" w:hangingChars="2" w:hanging="6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sz w:val="28"/>
          <w:szCs w:val="28"/>
        </w:rPr>
        <w:t>為使本校採購制度健全發展，依公開、公平、公正之採購程序，提升採購效能，確保採購品質及預算之適當運用，特設置法鼓文理學院採購</w:t>
      </w: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委員會，以下簡稱本會。</w:t>
      </w:r>
    </w:p>
    <w:p w:rsidR="002D087F" w:rsidRPr="00DC4633" w:rsidRDefault="002D087F" w:rsidP="002D087F">
      <w:pPr>
        <w:pStyle w:val="3"/>
        <w:numPr>
          <w:ilvl w:val="0"/>
          <w:numId w:val="2"/>
        </w:numPr>
        <w:tabs>
          <w:tab w:val="clear" w:pos="1670"/>
          <w:tab w:val="num" w:pos="588"/>
        </w:tabs>
        <w:snapToGrid w:val="0"/>
        <w:spacing w:after="0" w:line="360" w:lineRule="atLeast"/>
        <w:ind w:leftChars="0" w:left="770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本會工作執掌</w:t>
      </w:r>
    </w:p>
    <w:p w:rsidR="002D087F" w:rsidRPr="00DC4633" w:rsidRDefault="002D087F" w:rsidP="002D087F">
      <w:pPr>
        <w:pStyle w:val="a4"/>
        <w:tabs>
          <w:tab w:val="num" w:pos="1673"/>
        </w:tabs>
        <w:snapToGrid w:val="0"/>
        <w:spacing w:line="360" w:lineRule="atLeast"/>
        <w:ind w:leftChars="222" w:left="3941" w:hanging="3408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(一)</w:t>
      </w: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本校採購案之審核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。</w:t>
      </w:r>
    </w:p>
    <w:p w:rsidR="002D087F" w:rsidRPr="00DC4633" w:rsidRDefault="002D087F" w:rsidP="002D087F">
      <w:pPr>
        <w:pStyle w:val="a4"/>
        <w:tabs>
          <w:tab w:val="num" w:pos="1673"/>
        </w:tabs>
        <w:snapToGrid w:val="0"/>
        <w:spacing w:line="360" w:lineRule="atLeast"/>
        <w:ind w:leftChars="222" w:left="3941" w:hanging="3408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(二)</w:t>
      </w: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採購管理規章之修訂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。</w:t>
      </w:r>
    </w:p>
    <w:p w:rsidR="002D087F" w:rsidRPr="00DC4633" w:rsidRDefault="002D087F" w:rsidP="002D087F">
      <w:pPr>
        <w:pStyle w:val="a4"/>
        <w:tabs>
          <w:tab w:val="num" w:pos="1673"/>
        </w:tabs>
        <w:snapToGrid w:val="0"/>
        <w:spacing w:line="360" w:lineRule="atLeast"/>
        <w:ind w:leftChars="222" w:left="3941" w:hanging="3408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(三)</w:t>
      </w: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督導並協助採購流程之運作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。</w:t>
      </w:r>
    </w:p>
    <w:p w:rsidR="002D087F" w:rsidRPr="00DC4633" w:rsidRDefault="002D087F" w:rsidP="002D087F">
      <w:pPr>
        <w:pStyle w:val="a4"/>
        <w:tabs>
          <w:tab w:val="num" w:pos="1673"/>
        </w:tabs>
        <w:snapToGrid w:val="0"/>
        <w:spacing w:line="360" w:lineRule="atLeast"/>
        <w:ind w:leftChars="222" w:left="3941" w:hanging="3408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(四)</w:t>
      </w: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採購案件之稽核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。</w:t>
      </w:r>
    </w:p>
    <w:p w:rsidR="002D087F" w:rsidRPr="00DC4633" w:rsidRDefault="002D087F" w:rsidP="002D087F">
      <w:pPr>
        <w:pStyle w:val="a4"/>
        <w:tabs>
          <w:tab w:val="num" w:pos="1673"/>
        </w:tabs>
        <w:snapToGrid w:val="0"/>
        <w:spacing w:line="360" w:lineRule="atLeast"/>
        <w:ind w:leftChars="222" w:left="3941" w:hanging="3408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(五)</w:t>
      </w: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其他有關採購管理事宜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。</w:t>
      </w:r>
    </w:p>
    <w:p w:rsidR="002D087F" w:rsidRPr="00DC4633" w:rsidRDefault="002D087F" w:rsidP="002D087F">
      <w:pPr>
        <w:pStyle w:val="3"/>
        <w:numPr>
          <w:ilvl w:val="0"/>
          <w:numId w:val="2"/>
        </w:numPr>
        <w:tabs>
          <w:tab w:val="clear" w:pos="1670"/>
          <w:tab w:val="num" w:pos="588"/>
        </w:tabs>
        <w:snapToGrid w:val="0"/>
        <w:spacing w:after="0" w:line="360" w:lineRule="atLeast"/>
        <w:ind w:leftChars="0" w:left="770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 xml:space="preserve">本會組織成員，包括： </w:t>
      </w:r>
    </w:p>
    <w:p w:rsidR="002D087F" w:rsidRPr="00DC4633" w:rsidRDefault="002D087F" w:rsidP="002D087F">
      <w:pPr>
        <w:pStyle w:val="a4"/>
        <w:snapToGrid w:val="0"/>
        <w:spacing w:line="360" w:lineRule="atLeast"/>
        <w:ind w:leftChars="222" w:left="3941" w:hanging="3408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(一)</w:t>
      </w: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行政副校長</w:t>
      </w:r>
      <w:proofErr w:type="spellEnd"/>
    </w:p>
    <w:p w:rsidR="002D087F" w:rsidRPr="00DC4633" w:rsidRDefault="002D087F" w:rsidP="002D087F">
      <w:pPr>
        <w:pStyle w:val="a4"/>
        <w:numPr>
          <w:ilvl w:val="1"/>
          <w:numId w:val="2"/>
        </w:numPr>
        <w:snapToGrid w:val="0"/>
        <w:spacing w:line="360" w:lineRule="atLeast"/>
        <w:ind w:leftChars="222" w:left="998"/>
        <w:jc w:val="left"/>
        <w:rPr>
          <w:rFonts w:ascii="標楷體" w:eastAsia="標楷體" w:hAnsi="標楷體" w:cs="華康標楷體(P)"/>
          <w:color w:val="000000"/>
          <w:sz w:val="28"/>
          <w:szCs w:val="28"/>
          <w:u w:val="single"/>
        </w:rPr>
      </w:pP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  <w:u w:val="single"/>
        </w:rPr>
        <w:t>總務長</w:t>
      </w:r>
      <w:proofErr w:type="spellEnd"/>
    </w:p>
    <w:p w:rsidR="002D087F" w:rsidRPr="00DC4633" w:rsidRDefault="002D087F" w:rsidP="002D087F">
      <w:pPr>
        <w:pStyle w:val="a4"/>
        <w:numPr>
          <w:ilvl w:val="1"/>
          <w:numId w:val="2"/>
        </w:numPr>
        <w:snapToGrid w:val="0"/>
        <w:spacing w:line="360" w:lineRule="atLeast"/>
        <w:ind w:leftChars="222" w:left="998"/>
        <w:jc w:val="left"/>
        <w:rPr>
          <w:rFonts w:ascii="標楷體" w:eastAsia="標楷體" w:hAnsi="標楷體" w:cs="華康標楷體(P)"/>
          <w:color w:val="000000"/>
          <w:sz w:val="28"/>
          <w:szCs w:val="28"/>
        </w:rPr>
      </w:pP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主任秘書</w:t>
      </w:r>
      <w:proofErr w:type="spellEnd"/>
    </w:p>
    <w:p w:rsidR="002D087F" w:rsidRPr="00DC4633" w:rsidRDefault="002D087F" w:rsidP="002D087F">
      <w:pPr>
        <w:pStyle w:val="a4"/>
        <w:numPr>
          <w:ilvl w:val="1"/>
          <w:numId w:val="2"/>
        </w:numPr>
        <w:snapToGrid w:val="0"/>
        <w:spacing w:line="360" w:lineRule="atLeast"/>
        <w:ind w:leftChars="222" w:left="998"/>
        <w:jc w:val="left"/>
        <w:rPr>
          <w:rFonts w:ascii="標楷體" w:eastAsia="標楷體" w:hAnsi="標楷體" w:cs="華康標楷體(P)"/>
          <w:color w:val="000000"/>
          <w:sz w:val="28"/>
          <w:szCs w:val="28"/>
          <w:u w:val="single"/>
        </w:rPr>
      </w:pP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會計主任</w:t>
      </w:r>
      <w:proofErr w:type="spellEnd"/>
    </w:p>
    <w:p w:rsidR="002D087F" w:rsidRPr="00DC4633" w:rsidRDefault="002D087F" w:rsidP="002D087F">
      <w:pPr>
        <w:pStyle w:val="a4"/>
        <w:numPr>
          <w:ilvl w:val="1"/>
          <w:numId w:val="2"/>
        </w:numPr>
        <w:snapToGrid w:val="0"/>
        <w:spacing w:line="360" w:lineRule="atLeast"/>
        <w:ind w:leftChars="222" w:left="998"/>
        <w:jc w:val="left"/>
        <w:rPr>
          <w:rFonts w:ascii="標楷體" w:eastAsia="標楷體" w:hAnsi="標楷體" w:cs="華康標楷體(P)"/>
          <w:color w:val="000000"/>
          <w:sz w:val="28"/>
          <w:szCs w:val="28"/>
          <w:u w:val="single"/>
        </w:rPr>
      </w:pP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  <w:u w:val="single"/>
        </w:rPr>
        <w:t>總務營繕組組長</w:t>
      </w:r>
      <w:proofErr w:type="spellEnd"/>
    </w:p>
    <w:p w:rsidR="002D087F" w:rsidRPr="00DC4633" w:rsidRDefault="002D087F" w:rsidP="002D087F">
      <w:pPr>
        <w:pStyle w:val="a4"/>
        <w:numPr>
          <w:ilvl w:val="1"/>
          <w:numId w:val="2"/>
        </w:numPr>
        <w:snapToGrid w:val="0"/>
        <w:spacing w:line="360" w:lineRule="atLeast"/>
        <w:ind w:leftChars="222" w:left="998"/>
        <w:jc w:val="left"/>
        <w:rPr>
          <w:rFonts w:ascii="標楷體" w:eastAsia="標楷體" w:hAnsi="標楷體" w:cs="華康標楷體(P)"/>
          <w:color w:val="000000"/>
          <w:sz w:val="28"/>
          <w:szCs w:val="28"/>
          <w:u w:val="single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  <w:u w:val="single"/>
        </w:rPr>
        <w:t xml:space="preserve">校長選派教師代表2名 </w:t>
      </w:r>
    </w:p>
    <w:p w:rsidR="002D087F" w:rsidRPr="00DC4633" w:rsidRDefault="002D087F" w:rsidP="002D087F">
      <w:pPr>
        <w:pStyle w:val="a4"/>
        <w:snapToGrid w:val="0"/>
        <w:spacing w:line="360" w:lineRule="atLeast"/>
        <w:ind w:leftChars="222" w:left="3941" w:hanging="3408"/>
        <w:rPr>
          <w:rFonts w:ascii="標楷體" w:eastAsia="標楷體" w:hAnsi="標楷體" w:cs="華康標楷體(P)"/>
          <w:color w:val="000000"/>
          <w:sz w:val="28"/>
          <w:szCs w:val="28"/>
          <w:u w:val="single"/>
        </w:rPr>
      </w:pP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  <w:u w:val="single"/>
        </w:rPr>
        <w:t>以上皆為無給職，任期為一年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  <w:u w:val="single"/>
        </w:rPr>
        <w:t>。</w:t>
      </w:r>
    </w:p>
    <w:p w:rsidR="002D087F" w:rsidRPr="00DC4633" w:rsidRDefault="002D087F" w:rsidP="002D087F">
      <w:pPr>
        <w:pStyle w:val="3"/>
        <w:numPr>
          <w:ilvl w:val="0"/>
          <w:numId w:val="2"/>
        </w:numPr>
        <w:tabs>
          <w:tab w:val="clear" w:pos="1670"/>
          <w:tab w:val="num" w:pos="588"/>
        </w:tabs>
        <w:snapToGrid w:val="0"/>
        <w:spacing w:after="0" w:line="360" w:lineRule="atLeast"/>
        <w:ind w:leftChars="0" w:left="770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委員會議召開</w:t>
      </w:r>
    </w:p>
    <w:p w:rsidR="002D087F" w:rsidRPr="00DC4633" w:rsidRDefault="002D087F" w:rsidP="002D087F">
      <w:pPr>
        <w:pStyle w:val="a4"/>
        <w:numPr>
          <w:ilvl w:val="2"/>
          <w:numId w:val="2"/>
        </w:numPr>
        <w:tabs>
          <w:tab w:val="num" w:pos="900"/>
          <w:tab w:val="num" w:pos="2376"/>
        </w:tabs>
        <w:snapToGrid w:val="0"/>
        <w:spacing w:line="360" w:lineRule="atLeast"/>
        <w:ind w:left="840"/>
        <w:jc w:val="left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本會由</w:t>
      </w: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  <w:u w:val="single"/>
        </w:rPr>
        <w:t>總務長</w:t>
      </w: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擔任召集人及會議主席。審理採購案件，原則上每</w:t>
      </w:r>
      <w:r w:rsidRPr="00DC4633">
        <w:rPr>
          <w:rFonts w:ascii="標楷體" w:eastAsia="標楷體" w:hAnsi="標楷體" w:cs="華康標楷體(P)" w:hint="eastAsia"/>
          <w:b/>
          <w:bCs/>
          <w:color w:val="000000"/>
          <w:sz w:val="28"/>
          <w:szCs w:val="28"/>
        </w:rPr>
        <w:t>月</w:t>
      </w: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開會1次；其他採購管理及稽核事務，則視實際時程安排召開會議。</w:t>
      </w:r>
    </w:p>
    <w:p w:rsidR="002D087F" w:rsidRPr="00DC4633" w:rsidRDefault="002D087F" w:rsidP="002D087F">
      <w:pPr>
        <w:pStyle w:val="a4"/>
        <w:numPr>
          <w:ilvl w:val="2"/>
          <w:numId w:val="2"/>
        </w:numPr>
        <w:tabs>
          <w:tab w:val="num" w:pos="900"/>
          <w:tab w:val="num" w:pos="2376"/>
        </w:tabs>
        <w:snapToGrid w:val="0"/>
        <w:spacing w:line="360" w:lineRule="atLeast"/>
        <w:ind w:left="840"/>
        <w:jc w:val="left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討論採購管理及稽核等事務之會議，須有本會</w:t>
      </w:r>
      <w:r w:rsidRPr="00DC4633">
        <w:rPr>
          <w:rFonts w:ascii="標楷體" w:eastAsia="標楷體" w:hAnsi="標楷體" w:cs="華康標楷體(P)" w:hint="eastAsia"/>
          <w:b/>
          <w:bCs/>
          <w:color w:val="000000"/>
          <w:sz w:val="28"/>
          <w:szCs w:val="28"/>
        </w:rPr>
        <w:t>二分之一</w:t>
      </w: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以上委員出席，始得開議，並經出席委員過</w:t>
      </w:r>
      <w:r w:rsidRPr="00DC4633">
        <w:rPr>
          <w:rFonts w:ascii="標楷體" w:eastAsia="標楷體" w:hAnsi="標楷體" w:cs="華康標楷體(P)" w:hint="eastAsia"/>
          <w:b/>
          <w:bCs/>
          <w:color w:val="000000"/>
          <w:sz w:val="28"/>
          <w:szCs w:val="28"/>
        </w:rPr>
        <w:t>三分之二</w:t>
      </w: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以上同意，始得決議，經陳校務會議核准後生效。</w:t>
      </w:r>
    </w:p>
    <w:p w:rsidR="002D087F" w:rsidRPr="00DC4633" w:rsidRDefault="002D087F" w:rsidP="002D087F">
      <w:pPr>
        <w:pStyle w:val="a4"/>
        <w:numPr>
          <w:ilvl w:val="2"/>
          <w:numId w:val="2"/>
        </w:numPr>
        <w:tabs>
          <w:tab w:val="num" w:pos="900"/>
          <w:tab w:val="num" w:pos="2376"/>
        </w:tabs>
        <w:snapToGrid w:val="0"/>
        <w:spacing w:line="360" w:lineRule="atLeast"/>
        <w:ind w:left="840"/>
        <w:jc w:val="left"/>
        <w:rPr>
          <w:rFonts w:ascii="標楷體" w:eastAsia="標楷體" w:hAnsi="標楷體" w:cs="華康標楷體(P)"/>
          <w:color w:val="000000"/>
          <w:sz w:val="28"/>
          <w:szCs w:val="28"/>
        </w:rPr>
      </w:pP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審核新採購案之會議，需經委員</w:t>
      </w:r>
      <w:r w:rsidRPr="00DC4633">
        <w:rPr>
          <w:rFonts w:ascii="標楷體" w:eastAsia="標楷體" w:hAnsi="標楷體" w:cs="華康標楷體(P)" w:hint="eastAsia"/>
          <w:b/>
          <w:bCs/>
          <w:color w:val="000000"/>
          <w:sz w:val="28"/>
          <w:szCs w:val="28"/>
        </w:rPr>
        <w:t>三分之二</w:t>
      </w: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以上同意，始得呈報採購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。</w:t>
      </w:r>
    </w:p>
    <w:p w:rsidR="002D087F" w:rsidRPr="00DC4633" w:rsidRDefault="002D087F" w:rsidP="002D087F">
      <w:pPr>
        <w:pStyle w:val="a4"/>
        <w:numPr>
          <w:ilvl w:val="2"/>
          <w:numId w:val="2"/>
        </w:numPr>
        <w:tabs>
          <w:tab w:val="num" w:pos="900"/>
          <w:tab w:val="num" w:pos="2376"/>
        </w:tabs>
        <w:snapToGrid w:val="0"/>
        <w:spacing w:line="360" w:lineRule="atLeast"/>
        <w:ind w:left="840"/>
        <w:jc w:val="left"/>
        <w:rPr>
          <w:rFonts w:ascii="標楷體" w:eastAsia="標楷體" w:hAnsi="標楷體" w:cs="華康標楷體(P)"/>
          <w:color w:val="000000"/>
          <w:sz w:val="28"/>
          <w:szCs w:val="28"/>
        </w:rPr>
      </w:pPr>
      <w:proofErr w:type="spellStart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會議得根據討論議題，邀請相關人員列席</w:t>
      </w:r>
      <w:proofErr w:type="spellEnd"/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。</w:t>
      </w:r>
    </w:p>
    <w:p w:rsidR="002D087F" w:rsidRPr="00DC4633" w:rsidRDefault="002D087F" w:rsidP="002D087F">
      <w:pPr>
        <w:pStyle w:val="3"/>
        <w:numPr>
          <w:ilvl w:val="0"/>
          <w:numId w:val="2"/>
        </w:numPr>
        <w:tabs>
          <w:tab w:val="clear" w:pos="1670"/>
          <w:tab w:val="num" w:pos="588"/>
        </w:tabs>
        <w:snapToGrid w:val="0"/>
        <w:spacing w:after="0" w:line="360" w:lineRule="atLeast"/>
        <w:ind w:leftChars="0" w:left="770"/>
        <w:rPr>
          <w:rFonts w:ascii="標楷體" w:eastAsia="標楷體" w:hAnsi="標楷體" w:cs="華康標楷體(P)"/>
          <w:color w:val="000000"/>
          <w:sz w:val="28"/>
          <w:szCs w:val="28"/>
        </w:rPr>
      </w:pPr>
      <w:r w:rsidRPr="00DC4633">
        <w:rPr>
          <w:rFonts w:ascii="標楷體" w:eastAsia="標楷體" w:hAnsi="標楷體" w:cs="華康標楷體(P)" w:hint="eastAsia"/>
          <w:color w:val="000000"/>
          <w:sz w:val="28"/>
          <w:szCs w:val="28"/>
        </w:rPr>
        <w:t>本要點經校務會議通過，陳請校長核定後公布施行，修正時亦同。</w:t>
      </w:r>
    </w:p>
    <w:p w:rsidR="002D087F" w:rsidRPr="002D087F" w:rsidRDefault="002D087F"/>
    <w:sectPr w:rsidR="002D087F" w:rsidRPr="002D087F" w:rsidSect="002D087F">
      <w:pgSz w:w="11906" w:h="16838" w:code="9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33" w:rsidRDefault="00DC4633" w:rsidP="00DC4633">
      <w:r>
        <w:separator/>
      </w:r>
    </w:p>
  </w:endnote>
  <w:endnote w:type="continuationSeparator" w:id="0">
    <w:p w:rsidR="00DC4633" w:rsidRDefault="00DC4633" w:rsidP="00DC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流隸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33" w:rsidRDefault="00DC4633" w:rsidP="00DC4633">
      <w:r>
        <w:separator/>
      </w:r>
    </w:p>
  </w:footnote>
  <w:footnote w:type="continuationSeparator" w:id="0">
    <w:p w:rsidR="00DC4633" w:rsidRDefault="00DC4633" w:rsidP="00DC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D86"/>
    <w:multiLevelType w:val="hybridMultilevel"/>
    <w:tmpl w:val="F62EC76A"/>
    <w:lvl w:ilvl="0" w:tplc="ACD4F0B6">
      <w:start w:val="1"/>
      <w:numFmt w:val="taiwaneseCountingThousand"/>
      <w:lvlText w:val="%1、"/>
      <w:lvlJc w:val="left"/>
      <w:pPr>
        <w:tabs>
          <w:tab w:val="num" w:pos="1670"/>
        </w:tabs>
        <w:ind w:left="1670" w:hanging="720"/>
      </w:pPr>
    </w:lvl>
    <w:lvl w:ilvl="1" w:tplc="E25EB432">
      <w:start w:val="2"/>
      <w:numFmt w:val="taiwaneseCountingThousand"/>
      <w:lvlText w:val="(%2)"/>
      <w:lvlJc w:val="left"/>
      <w:pPr>
        <w:tabs>
          <w:tab w:val="num" w:pos="945"/>
        </w:tabs>
        <w:ind w:left="945" w:hanging="465"/>
      </w:pPr>
    </w:lvl>
    <w:lvl w:ilvl="2" w:tplc="C7BAB6BE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AB3474"/>
    <w:multiLevelType w:val="hybridMultilevel"/>
    <w:tmpl w:val="A2D68158"/>
    <w:lvl w:ilvl="0" w:tplc="551ECE8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F"/>
    <w:rsid w:val="001B062D"/>
    <w:rsid w:val="002D087F"/>
    <w:rsid w:val="00507989"/>
    <w:rsid w:val="008D52D4"/>
    <w:rsid w:val="00B652CF"/>
    <w:rsid w:val="00DC4633"/>
    <w:rsid w:val="00E00375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段"/>
    <w:basedOn w:val="a"/>
    <w:rsid w:val="00B652CF"/>
    <w:pPr>
      <w:widowControl/>
      <w:kinsoku w:val="0"/>
      <w:spacing w:line="500" w:lineRule="exact"/>
      <w:ind w:left="964" w:hanging="964"/>
      <w:jc w:val="both"/>
    </w:pPr>
    <w:rPr>
      <w:rFonts w:eastAsia="標楷體"/>
      <w:kern w:val="1"/>
      <w:sz w:val="30"/>
      <w:szCs w:val="20"/>
      <w:lang w:eastAsia="ar-SA"/>
    </w:rPr>
  </w:style>
  <w:style w:type="paragraph" w:styleId="a4">
    <w:name w:val="Body Text Indent"/>
    <w:basedOn w:val="a"/>
    <w:link w:val="a5"/>
    <w:rsid w:val="002D087F"/>
    <w:pPr>
      <w:ind w:left="960" w:firstLine="401"/>
      <w:jc w:val="both"/>
    </w:pPr>
    <w:rPr>
      <w:kern w:val="0"/>
      <w:sz w:val="20"/>
      <w:lang w:val="x-none" w:eastAsia="x-none"/>
    </w:rPr>
  </w:style>
  <w:style w:type="character" w:customStyle="1" w:styleId="a5">
    <w:name w:val="本文縮排 字元"/>
    <w:basedOn w:val="a0"/>
    <w:link w:val="a4"/>
    <w:rsid w:val="002D087F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2D087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2D087F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63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6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段"/>
    <w:basedOn w:val="a"/>
    <w:rsid w:val="00B652CF"/>
    <w:pPr>
      <w:widowControl/>
      <w:kinsoku w:val="0"/>
      <w:spacing w:line="500" w:lineRule="exact"/>
      <w:ind w:left="964" w:hanging="964"/>
      <w:jc w:val="both"/>
    </w:pPr>
    <w:rPr>
      <w:rFonts w:eastAsia="標楷體"/>
      <w:kern w:val="1"/>
      <w:sz w:val="30"/>
      <w:szCs w:val="20"/>
      <w:lang w:eastAsia="ar-SA"/>
    </w:rPr>
  </w:style>
  <w:style w:type="paragraph" w:styleId="a4">
    <w:name w:val="Body Text Indent"/>
    <w:basedOn w:val="a"/>
    <w:link w:val="a5"/>
    <w:rsid w:val="002D087F"/>
    <w:pPr>
      <w:ind w:left="960" w:firstLine="401"/>
      <w:jc w:val="both"/>
    </w:pPr>
    <w:rPr>
      <w:kern w:val="0"/>
      <w:sz w:val="20"/>
      <w:lang w:val="x-none" w:eastAsia="x-none"/>
    </w:rPr>
  </w:style>
  <w:style w:type="character" w:customStyle="1" w:styleId="a5">
    <w:name w:val="本文縮排 字元"/>
    <w:basedOn w:val="a0"/>
    <w:link w:val="a4"/>
    <w:rsid w:val="002D087F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2D087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2D087F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63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6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SYNNEX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釋演皎</dc:creator>
  <cp:lastModifiedBy>cqis</cp:lastModifiedBy>
  <cp:revision>2</cp:revision>
  <dcterms:created xsi:type="dcterms:W3CDTF">2016-02-29T07:41:00Z</dcterms:created>
  <dcterms:modified xsi:type="dcterms:W3CDTF">2016-02-29T07:41:00Z</dcterms:modified>
</cp:coreProperties>
</file>