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FC61C4" w:rsidRPr="00FC61C4">
        <w:rPr>
          <w:rFonts w:ascii="Times New Roman" w:eastAsia="標楷體" w:hAnsi="Times New Roman" w:cs="Times New Roman"/>
          <w:sz w:val="28"/>
          <w:szCs w:val="28"/>
        </w:rPr>
        <w:t>1091000238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FC61C4" w:rsidRPr="00FC61C4">
        <w:rPr>
          <w:rFonts w:ascii="標楷體" w:eastAsia="標楷體" w:hAnsi="標楷體" w:hint="eastAsia"/>
          <w:spacing w:val="10"/>
          <w:sz w:val="28"/>
          <w:szCs w:val="28"/>
        </w:rPr>
        <w:t>教學、運動空間</w:t>
      </w:r>
      <w:proofErr w:type="gramStart"/>
      <w:r w:rsidR="00FC61C4" w:rsidRPr="00FC61C4">
        <w:rPr>
          <w:rFonts w:ascii="標楷體" w:eastAsia="標楷體" w:hAnsi="標楷體" w:hint="eastAsia"/>
          <w:spacing w:val="10"/>
          <w:sz w:val="28"/>
          <w:szCs w:val="28"/>
        </w:rPr>
        <w:t>吊隱式</w:t>
      </w:r>
      <w:proofErr w:type="gramEnd"/>
      <w:r w:rsidR="00FC61C4" w:rsidRPr="00FC61C4">
        <w:rPr>
          <w:rFonts w:ascii="標楷體" w:eastAsia="標楷體" w:hAnsi="標楷體" w:hint="eastAsia"/>
          <w:spacing w:val="10"/>
          <w:sz w:val="28"/>
          <w:szCs w:val="28"/>
        </w:rPr>
        <w:t>除濕機採購案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9.04.30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FC61C4" w:rsidRDefault="00837722" w:rsidP="00837722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04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441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FC61C4">
        <w:rPr>
          <w:rFonts w:ascii="Times New Roman" w:eastAsia="標楷體" w:hAnsi="Times New Roman" w:cs="Times New Roman" w:hint="eastAsia"/>
          <w:sz w:val="28"/>
          <w:szCs w:val="28"/>
        </w:rPr>
        <w:t>72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FC61C4" w:rsidRPr="00FC61C4">
        <w:rPr>
          <w:rFonts w:ascii="Times New Roman" w:eastAsia="標楷體" w:hAnsi="Times New Roman" w:cs="Times New Roman" w:hint="eastAsia"/>
          <w:sz w:val="28"/>
          <w:szCs w:val="28"/>
        </w:rPr>
        <w:t>煜菖科技有限公司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F0" w:rsidRDefault="009C08F0">
      <w:r>
        <w:separator/>
      </w:r>
    </w:p>
  </w:endnote>
  <w:endnote w:type="continuationSeparator" w:id="0">
    <w:p w:rsidR="009C08F0" w:rsidRDefault="009C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F0" w:rsidRDefault="009C08F0">
      <w:r>
        <w:separator/>
      </w:r>
    </w:p>
  </w:footnote>
  <w:footnote w:type="continuationSeparator" w:id="0">
    <w:p w:rsidR="009C08F0" w:rsidRDefault="009C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B3ABB"/>
    <w:rsid w:val="002445B7"/>
    <w:rsid w:val="0025591F"/>
    <w:rsid w:val="00274F49"/>
    <w:rsid w:val="002B377A"/>
    <w:rsid w:val="002C2CBF"/>
    <w:rsid w:val="002C769A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C08F0"/>
    <w:rsid w:val="009F7238"/>
    <w:rsid w:val="00A0424F"/>
    <w:rsid w:val="00A15264"/>
    <w:rsid w:val="00B87785"/>
    <w:rsid w:val="00B95C68"/>
    <w:rsid w:val="00D72E3A"/>
    <w:rsid w:val="00E52115"/>
    <w:rsid w:val="00E72246"/>
    <w:rsid w:val="00F10F1D"/>
    <w:rsid w:val="00F60BF3"/>
    <w:rsid w:val="00FC61C4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7</cp:revision>
  <cp:lastPrinted>2017-05-02T08:59:00Z</cp:lastPrinted>
  <dcterms:created xsi:type="dcterms:W3CDTF">2020-02-14T00:47:00Z</dcterms:created>
  <dcterms:modified xsi:type="dcterms:W3CDTF">2020-05-05T07:35:00Z</dcterms:modified>
</cp:coreProperties>
</file>