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E468EA" w:rsidRPr="00E468EA">
        <w:rPr>
          <w:rFonts w:ascii="標楷體" w:eastAsia="標楷體" w:hAnsi="標楷體" w:hint="eastAsia"/>
          <w:spacing w:val="10"/>
          <w:sz w:val="28"/>
          <w:szCs w:val="28"/>
        </w:rPr>
        <w:t>108學年度教職員健康檢查採購案</w:t>
      </w:r>
    </w:p>
    <w:bookmarkEnd w:id="0"/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固定金額決標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03.23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109.03.23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109.03.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24</w:t>
      </w:r>
    </w:p>
    <w:p w:rsidR="003209DB" w:rsidRDefault="00664E4D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3,000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843885" w:rsidRPr="00837722" w:rsidRDefault="00837722"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E468EA">
        <w:rPr>
          <w:rFonts w:ascii="Times New Roman" w:eastAsia="標楷體" w:hAnsi="Times New Roman" w:cs="Times New Roman" w:hint="eastAsia"/>
          <w:sz w:val="28"/>
          <w:szCs w:val="28"/>
        </w:rPr>
        <w:t>美兆診所</w:t>
      </w:r>
      <w:proofErr w:type="gramEnd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E5" w:rsidRDefault="001734E5">
      <w:r>
        <w:separator/>
      </w:r>
    </w:p>
  </w:endnote>
  <w:endnote w:type="continuationSeparator" w:id="0">
    <w:p w:rsidR="001734E5" w:rsidRDefault="0017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E5" w:rsidRDefault="001734E5">
      <w:r>
        <w:separator/>
      </w:r>
    </w:p>
  </w:footnote>
  <w:footnote w:type="continuationSeparator" w:id="0">
    <w:p w:rsidR="001734E5" w:rsidRDefault="0017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734E5"/>
    <w:rsid w:val="001B3AB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72E3A"/>
    <w:rsid w:val="00E468E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2020-04-30T03:58:00Z</dcterms:created>
  <dcterms:modified xsi:type="dcterms:W3CDTF">2020-04-30T03:58:00Z</dcterms:modified>
</cp:coreProperties>
</file>